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113" w:rsidRPr="002B3113" w:rsidRDefault="002B3113" w:rsidP="002B3113">
      <w:pPr>
        <w:spacing w:after="0" w:line="240" w:lineRule="auto"/>
        <w:jc w:val="both"/>
        <w:outlineLvl w:val="0"/>
        <w:rPr>
          <w:rFonts w:eastAsia="Calibri" w:cs="Times New Roman"/>
          <w:i/>
          <w:iCs/>
          <w:sz w:val="24"/>
          <w:szCs w:val="24"/>
          <w:u w:color="000000"/>
          <w:lang w:val="vi-VN"/>
        </w:rPr>
      </w:pPr>
      <w:bookmarkStart w:id="0" w:name="_Toc146465286"/>
      <w:bookmarkStart w:id="1" w:name="_Toc151380324"/>
      <w:r w:rsidRPr="002B3113">
        <w:rPr>
          <w:rFonts w:eastAsia="Calibri" w:cs="Times New Roman"/>
          <w:b/>
          <w:bCs/>
          <w:sz w:val="24"/>
          <w:szCs w:val="24"/>
          <w:u w:color="000000"/>
          <w:lang w:val="vi-VN"/>
        </w:rPr>
        <w:t xml:space="preserve">Ý THỨC DÂN TỘC, </w:t>
      </w:r>
      <w:r w:rsidRPr="002B3113">
        <w:rPr>
          <w:rFonts w:eastAsia="Calibri" w:cs="Times New Roman"/>
          <w:szCs w:val="28"/>
          <w:u w:color="000000"/>
          <w:lang w:val="vi-VN"/>
        </w:rPr>
        <w:t>khả năng tự nhận thức về sự tồn tại và khác biệt của dân tộc mình trong mối liên hệ với các dân tộc khác và từ đó định hình thái độ, hành vi trong các vấn đề liên quan.</w:t>
      </w:r>
      <w:bookmarkEnd w:id="0"/>
      <w:bookmarkEnd w:id="1"/>
      <w:r w:rsidRPr="002B3113">
        <w:rPr>
          <w:rFonts w:eastAsia="Calibri" w:cs="Times New Roman"/>
          <w:szCs w:val="28"/>
          <w:u w:color="000000"/>
          <w:lang w:val="vi-VN"/>
        </w:rPr>
        <w:t xml:space="preserve"> </w:t>
      </w:r>
    </w:p>
    <w:p w:rsidR="002B3113" w:rsidRPr="002B3113" w:rsidRDefault="002B3113" w:rsidP="002B3113">
      <w:pPr>
        <w:spacing w:after="0" w:line="240" w:lineRule="auto"/>
        <w:ind w:firstLine="108"/>
        <w:jc w:val="both"/>
        <w:rPr>
          <w:rFonts w:eastAsia="Calibri" w:cs="Times New Roman"/>
          <w:szCs w:val="28"/>
          <w:u w:color="000000"/>
          <w:lang w:val="vi-VN"/>
        </w:rPr>
      </w:pPr>
      <w:r w:rsidRPr="002B3113">
        <w:rPr>
          <w:rFonts w:eastAsia="Calibri" w:cs="Times New Roman"/>
          <w:szCs w:val="28"/>
          <w:u w:color="000000"/>
          <w:lang w:val="vi-VN"/>
        </w:rPr>
        <w:tab/>
        <w:t>Một người mang YTDT là mang quan niệm rằng có tồn tại một cộng đồng người mà mình là một thành viên trong cộng đồng đó. Do vậy, YTDT chưa hẳn cho rằng mình thuộc về sự quản lý của nhà nước nào đó, thuộc về một vùng lãnh thổ nào đó, chưa chắc đã phải gắn liền với một quốc tịch cố định. Bởi thực tế trong lịch sử, có những dân tộc không có (hoặc không còn) lãnh thổ, có những người dân chối bỏ nhà nước đang lãnh đạo dân tộc mình, và có những cá nhân sống bên ngoài lãnh thổ mà cộng đồng dân tộc mình đang sinh sống.</w:t>
      </w:r>
    </w:p>
    <w:p w:rsidR="002B3113" w:rsidRPr="002B3113" w:rsidRDefault="002B3113" w:rsidP="002B3113">
      <w:pPr>
        <w:spacing w:after="0" w:line="240" w:lineRule="auto"/>
        <w:ind w:firstLine="108"/>
        <w:jc w:val="both"/>
        <w:rPr>
          <w:rFonts w:eastAsia="Calibri" w:cs="Times New Roman"/>
          <w:szCs w:val="28"/>
          <w:u w:color="000000"/>
          <w:lang w:val="vi-VN"/>
        </w:rPr>
      </w:pPr>
      <w:r w:rsidRPr="002B3113">
        <w:rPr>
          <w:rFonts w:eastAsia="Calibri" w:cs="Times New Roman"/>
          <w:szCs w:val="28"/>
          <w:u w:color="000000"/>
          <w:lang w:val="vi-VN"/>
        </w:rPr>
        <w:tab/>
        <w:t>YTDT là ý thức về sự khác biệt của cộng đồng dân tộc mình với các cộng đồng khác, xác định được sự trung thành của mình với cộng đồng mà mình thuộc về, là ý thức về lợi ích chung của cả cộng đồng và thể hiện ở hành vi thể hiện sự ủng hộ dân tộc căn cứ trên nghĩa vụ và quyền lợi với cộng đồng. Và quyền đối với sự vận hành cộng đồng.</w:t>
      </w:r>
    </w:p>
    <w:p w:rsidR="002B3113" w:rsidRPr="002B3113" w:rsidRDefault="002B3113" w:rsidP="002B3113">
      <w:pPr>
        <w:spacing w:after="0" w:line="240" w:lineRule="auto"/>
        <w:ind w:firstLine="108"/>
        <w:jc w:val="both"/>
        <w:rPr>
          <w:rFonts w:eastAsia="Calibri" w:cs="Times New Roman"/>
          <w:szCs w:val="28"/>
          <w:u w:color="000000"/>
          <w:lang w:val="vi-VN"/>
        </w:rPr>
      </w:pPr>
      <w:r w:rsidRPr="002B3113">
        <w:rPr>
          <w:rFonts w:eastAsia="Calibri" w:cs="Times New Roman"/>
          <w:szCs w:val="28"/>
          <w:u w:color="000000"/>
          <w:lang w:val="vi-VN"/>
        </w:rPr>
        <w:tab/>
        <w:t xml:space="preserve">Khi dân tộc đối mặt với vấn nạn lớn như chiến tranh, thiên tai, bệnh dịch, thi đấu thể thao, giao lưu văn hóa, v.v., YTDT nổi lên rõ ràng, khiến những thành viên cảm nhận rõ những mối ràng buộc với nhau mà hằng ngày người ta có thể không nhận ra. Tuy nhiên, YTDT cũng có lúc bị kìm nén, không dám thể hiện công khai khi cá nhân hoặc nhóm người tự cảm thấy nguy hiểm nếu để lộ ra. YTDT được hình thành trong quá trình phát triển của cộng đồng người, bởi sự tự nhận thức về đường biên giới phân chia họ với cộng đồng khác, bởi giáo dục và văn hóa của cộng đồng dân tộc được truyền thừa qua các thế hệ, v.v. Về bản chất tâm lý, YTDT hình thành dựa trên niềm tin, là việc con người tự nhận mình thuộc về và giống với cộng đồng. </w:t>
      </w:r>
    </w:p>
    <w:p w:rsidR="002B3113" w:rsidRPr="002B3113" w:rsidRDefault="002B3113" w:rsidP="002B3113">
      <w:pPr>
        <w:spacing w:after="0" w:line="240" w:lineRule="auto"/>
        <w:ind w:firstLine="108"/>
        <w:jc w:val="both"/>
        <w:rPr>
          <w:rFonts w:eastAsia="Calibri" w:cs="Times New Roman"/>
          <w:szCs w:val="28"/>
          <w:u w:color="000000"/>
          <w:lang w:val="vi-VN"/>
        </w:rPr>
      </w:pPr>
      <w:r w:rsidRPr="002B3113">
        <w:rPr>
          <w:rFonts w:eastAsia="Calibri" w:cs="Times New Roman"/>
          <w:szCs w:val="28"/>
          <w:u w:color="000000"/>
          <w:lang w:val="vi-VN"/>
        </w:rPr>
        <w:tab/>
        <w:t xml:space="preserve">YTDT có thể phân chia ra thành một số loại như: 1) YTDT là cái có sẵn từ rất lâu đời mà không ai cần (hoặc không thể) truy tìm nguồn gốc; (Trường hợp này lại có thể được chia làm hai loại; loại thứ nhất cho rằng dân tộc đó do thế lực siêu nhiên tạo ra như Trời, Thần, Thiên Chúa, v.v., và loại thứ hai cho rằng dân tộc đó được hình thành qua sự vận động lâu dài của lịch sử phát triển </w:t>
      </w:r>
      <w:r w:rsidRPr="002B3113">
        <w:rPr>
          <w:rFonts w:eastAsia="Calibri" w:cs="Times New Roman"/>
          <w:spacing w:val="4"/>
          <w:szCs w:val="28"/>
          <w:u w:color="000000"/>
          <w:lang w:val="vi-VN"/>
        </w:rPr>
        <w:t>mà thôi). 2) YTDT là cái được xây dựng mà không cần phải trải qua thời gian quá lâu dài, ví dụ như quan điểm của Benedict Anderson, của chủ nghĩa Marx (Sự hình thành của nước Mỹ là một trường hợp rất điển hình cho quan điểm này). 3) YTDT là cái được giới tinh hoa tạo ra và chuyển thành tâm lý, nhận thức chung của người dân. Trường hợp này dễ dẫn tới tranh luận về tính hợp lý của sự trung thành dân tộc và tính hợp pháp của nhà nước đại diện cho dân tộc đó.</w:t>
      </w:r>
      <w:r w:rsidRPr="002B3113">
        <w:rPr>
          <w:rFonts w:eastAsia="Calibri" w:cs="Times New Roman"/>
          <w:szCs w:val="28"/>
          <w:u w:color="000000"/>
          <w:lang w:val="vi-VN"/>
        </w:rPr>
        <w:t xml:space="preserve"> </w:t>
      </w:r>
    </w:p>
    <w:p w:rsidR="002B3113" w:rsidRPr="002B3113" w:rsidRDefault="002B3113" w:rsidP="002B3113">
      <w:pPr>
        <w:spacing w:after="0" w:line="240" w:lineRule="auto"/>
        <w:ind w:firstLine="108"/>
        <w:jc w:val="both"/>
        <w:rPr>
          <w:rFonts w:eastAsia="Calibri" w:cs="Times New Roman"/>
          <w:szCs w:val="28"/>
          <w:u w:color="000000"/>
          <w:lang w:val="vi-VN"/>
        </w:rPr>
      </w:pPr>
      <w:r w:rsidRPr="002B3113">
        <w:rPr>
          <w:rFonts w:eastAsia="Calibri" w:cs="Times New Roman"/>
          <w:szCs w:val="28"/>
          <w:u w:color="000000"/>
          <w:lang w:val="vi-VN"/>
        </w:rPr>
        <w:tab/>
        <w:t xml:space="preserve">YTDT có điểm tích cực là thúc đẩy con người có những hành vi cao thượng như nỗ lực hoạt động, hy sinh vì sự tồn tại và phát triển của một cộng đồng, dân tộc (điển hình là các cuộc đấu tranh giành độc lập dân tộc). Nhưng mặt tiêu cực của nó cũng có thể dẫn tới phân biệt chủng tộc, chủ nghĩa dân tộc cực đoan, hiếu chiến, ly khai, biệt lập, v.v. </w:t>
      </w:r>
    </w:p>
    <w:p w:rsidR="002B3113" w:rsidRPr="002B3113" w:rsidRDefault="002B3113" w:rsidP="002B3113">
      <w:pPr>
        <w:spacing w:after="0" w:line="240" w:lineRule="auto"/>
        <w:ind w:firstLine="108"/>
        <w:jc w:val="both"/>
        <w:rPr>
          <w:rFonts w:eastAsia="Calibri" w:cs="Times New Roman"/>
          <w:szCs w:val="28"/>
          <w:u w:color="000000"/>
          <w:lang w:val="vi-VN"/>
        </w:rPr>
      </w:pPr>
      <w:r w:rsidRPr="002B3113">
        <w:rPr>
          <w:rFonts w:eastAsia="Calibri" w:cs="Times New Roman"/>
          <w:szCs w:val="28"/>
          <w:u w:color="000000"/>
          <w:lang w:val="vi-VN"/>
        </w:rPr>
        <w:tab/>
        <w:t xml:space="preserve">Trong xã hội hiện đại YTDT đã được sử dụng trong nội dung tranh cử của một số đảng phái, hoặc để phục vụ cho các chương trình chính trị trong nước. Ở đây, YTDT có thể được sử dụng phục vụ cho cộng đồng dân tộc , hoặc bị lợi dụng để bảo vệ hay tăng cường lợi ích cho cá nhân lãnh đạo và nhóm lợi ích nào đó. </w:t>
      </w:r>
      <w:r w:rsidRPr="002B3113">
        <w:rPr>
          <w:rFonts w:eastAsia="Calibri" w:cs="Times New Roman"/>
          <w:szCs w:val="28"/>
          <w:u w:color="000000"/>
          <w:lang w:val="vi-VN"/>
        </w:rPr>
        <w:lastRenderedPageBreak/>
        <w:t>YTDT cũng được sử dụng cho các chính sách đối ngoại như ý thức về những lợi ích cụ thể, lâu dài hay trước mắt mà dân tộc mình cần phải có; hoặc ý thức về sự ưu việt (hoặc thượng đẳng) của dân tộc mình hay sự bình đẳng của dân tộc mình so với các dân tộc khác. Những điều này có thể đem lại lợi ích cho các dân tộc, cộng đồng quốc tế, hoặc chỉ đem lại lợi ích cho một cộng đồng, và tồi tệ hơn, có thể là sự biện minh cho các hành vi xâm hại các cộng đồng khác bằng quân sự, chính trị, kinh tế, văn hóa, v.v.</w:t>
      </w:r>
    </w:p>
    <w:p w:rsidR="002B3113" w:rsidRPr="002B3113" w:rsidRDefault="002B3113" w:rsidP="002B3113">
      <w:pPr>
        <w:spacing w:after="0" w:line="240" w:lineRule="auto"/>
        <w:ind w:firstLine="108"/>
        <w:jc w:val="both"/>
        <w:rPr>
          <w:rFonts w:eastAsia="Calibri" w:cs="Times New Roman"/>
          <w:sz w:val="26"/>
          <w:szCs w:val="26"/>
          <w:u w:color="000000"/>
          <w:lang w:val="vi-VN"/>
        </w:rPr>
      </w:pPr>
      <w:r w:rsidRPr="002B3113">
        <w:rPr>
          <w:rFonts w:eastAsia="Calibri" w:cs="Times New Roman"/>
          <w:szCs w:val="28"/>
          <w:u w:color="000000"/>
          <w:lang w:val="vi-VN"/>
        </w:rPr>
        <w:tab/>
        <w:t>Toàn cầu hóa và sự phát triển của các dòng chảy thông tin khiến nhiều quốc gia đa sắc tộc đứng trước nguy cơ phân rã, ly khai, khiến nhiều cá nhân cảm thấy không cần thiết phải trung thành với cộng đồng cụ thể bởi họ có thể sử dụng năng lực của bản thân để sống và phát triển tại rất nhiều nước trên thế giới. Do đó, các quốc gia hiện đang rất nỗ lực thúc đẩy ý thức và tình cảm về một dân tộc chung của các công dân trong và ngoài lãnh thổ của mình. Tuy nhiên, thực tiễn cho thấy đây là một bài toán mà các nhà nước rất khó có thể giải quyết, do vậy, YTDT cũng như chủ nghĩa dân tộc vẫn sẽ là trung tâm của các cuộc tranh luận khác nhau trên thế giới.</w:t>
      </w:r>
      <w:r w:rsidRPr="002B3113">
        <w:rPr>
          <w:rFonts w:eastAsia="Calibri" w:cs="Times New Roman"/>
          <w:sz w:val="26"/>
          <w:szCs w:val="26"/>
          <w:u w:color="000000"/>
          <w:lang w:val="vi-VN"/>
        </w:rPr>
        <w:t xml:space="preserve"> </w:t>
      </w:r>
    </w:p>
    <w:p w:rsidR="002B3113" w:rsidRPr="002B3113" w:rsidRDefault="002B3113" w:rsidP="002B3113">
      <w:pPr>
        <w:spacing w:after="0" w:line="240" w:lineRule="auto"/>
        <w:ind w:firstLine="108"/>
        <w:jc w:val="right"/>
        <w:rPr>
          <w:rFonts w:eastAsia="Calibri" w:cs="Times New Roman"/>
          <w:b/>
          <w:bCs/>
          <w:sz w:val="24"/>
          <w:szCs w:val="24"/>
          <w:u w:color="000000"/>
          <w:lang w:val="vi-VN"/>
        </w:rPr>
      </w:pPr>
      <w:r w:rsidRPr="002B3113">
        <w:rPr>
          <w:rFonts w:eastAsia="Calibri" w:cs="Times New Roman"/>
          <w:b/>
          <w:bCs/>
          <w:sz w:val="24"/>
          <w:szCs w:val="24"/>
          <w:u w:color="000000"/>
          <w:lang w:val="vi-VN"/>
        </w:rPr>
        <w:t>NGUYỄN THANH TÙNG</w:t>
      </w:r>
    </w:p>
    <w:p w:rsidR="002B3113" w:rsidRPr="002B3113" w:rsidRDefault="002B3113" w:rsidP="002B3113">
      <w:pPr>
        <w:spacing w:after="0" w:line="240" w:lineRule="auto"/>
        <w:jc w:val="both"/>
        <w:rPr>
          <w:rFonts w:eastAsia="Calibri" w:cs="Times New Roman"/>
          <w:b/>
          <w:bCs/>
          <w:sz w:val="24"/>
          <w:szCs w:val="24"/>
          <w:u w:color="000000"/>
          <w:lang w:val="vi-VN"/>
        </w:rPr>
      </w:pPr>
      <w:r w:rsidRPr="002B3113">
        <w:rPr>
          <w:rFonts w:eastAsia="Calibri" w:cs="Times New Roman"/>
          <w:b/>
          <w:bCs/>
          <w:sz w:val="24"/>
          <w:szCs w:val="24"/>
          <w:u w:color="000000"/>
          <w:lang w:val="vi-VN"/>
        </w:rPr>
        <w:t>Tài liệu tham khảo:</w:t>
      </w:r>
    </w:p>
    <w:p w:rsidR="002B3113" w:rsidRPr="002B3113" w:rsidRDefault="002B3113" w:rsidP="002B3113">
      <w:pPr>
        <w:spacing w:after="0" w:line="240" w:lineRule="auto"/>
        <w:jc w:val="both"/>
        <w:rPr>
          <w:rFonts w:eastAsia="Calibri" w:cs="Times New Roman"/>
          <w:sz w:val="24"/>
          <w:szCs w:val="24"/>
          <w:u w:color="000000"/>
        </w:rPr>
      </w:pPr>
      <w:r w:rsidRPr="002B3113">
        <w:rPr>
          <w:rFonts w:eastAsia="Calibri" w:cs="Times New Roman"/>
          <w:sz w:val="24"/>
          <w:szCs w:val="24"/>
          <w:u w:color="000000"/>
        </w:rPr>
        <w:t xml:space="preserve">1. David Miller, </w:t>
      </w:r>
      <w:r w:rsidRPr="002B3113">
        <w:rPr>
          <w:rFonts w:eastAsia="Calibri" w:cs="Times New Roman"/>
          <w:i/>
          <w:iCs/>
          <w:sz w:val="24"/>
          <w:szCs w:val="24"/>
          <w:u w:color="000000"/>
        </w:rPr>
        <w:t>On Nationality</w:t>
      </w:r>
      <w:r w:rsidRPr="002B3113">
        <w:rPr>
          <w:rFonts w:eastAsia="Calibri" w:cs="Times New Roman"/>
          <w:sz w:val="24"/>
          <w:szCs w:val="24"/>
          <w:u w:color="000000"/>
        </w:rPr>
        <w:t>, Clarendon, 1995.</w:t>
      </w:r>
    </w:p>
    <w:p w:rsidR="002B3113" w:rsidRPr="002B3113" w:rsidRDefault="002B3113" w:rsidP="002B3113">
      <w:pPr>
        <w:spacing w:after="0" w:line="240" w:lineRule="auto"/>
        <w:jc w:val="both"/>
        <w:rPr>
          <w:rFonts w:eastAsia="Calibri" w:cs="Times New Roman"/>
          <w:sz w:val="24"/>
          <w:szCs w:val="24"/>
          <w:u w:color="000000"/>
        </w:rPr>
      </w:pPr>
      <w:r w:rsidRPr="002B3113">
        <w:rPr>
          <w:rFonts w:eastAsia="Calibri" w:cs="Times New Roman"/>
          <w:sz w:val="24"/>
          <w:szCs w:val="24"/>
          <w:u w:color="000000"/>
        </w:rPr>
        <w:t xml:space="preserve">2. John T. Ishiyama, Marijke Breuning, </w:t>
      </w:r>
      <w:r w:rsidRPr="002B3113">
        <w:rPr>
          <w:rFonts w:eastAsia="Calibri" w:cs="Times New Roman"/>
          <w:i/>
          <w:iCs/>
          <w:sz w:val="24"/>
          <w:szCs w:val="24"/>
          <w:u w:color="000000"/>
        </w:rPr>
        <w:t>21st Century Political Science - A Reference Handbook</w:t>
      </w:r>
      <w:r w:rsidRPr="002B3113">
        <w:rPr>
          <w:rFonts w:eastAsia="Calibri" w:cs="Times New Roman"/>
          <w:sz w:val="24"/>
          <w:szCs w:val="24"/>
          <w:u w:color="000000"/>
        </w:rPr>
        <w:t>, Sage Publications, Inc, 2010.</w:t>
      </w:r>
    </w:p>
    <w:p w:rsidR="002B3113" w:rsidRPr="002B3113" w:rsidRDefault="002B3113" w:rsidP="002B3113">
      <w:pPr>
        <w:spacing w:after="0" w:line="240" w:lineRule="auto"/>
        <w:jc w:val="both"/>
        <w:rPr>
          <w:rFonts w:eastAsia="Calibri" w:cs="Times New Roman"/>
          <w:sz w:val="24"/>
          <w:szCs w:val="24"/>
          <w:u w:color="000000"/>
        </w:rPr>
      </w:pPr>
      <w:r w:rsidRPr="002B3113">
        <w:rPr>
          <w:rFonts w:eastAsia="Calibri" w:cs="Times New Roman"/>
          <w:sz w:val="24"/>
          <w:szCs w:val="24"/>
          <w:u w:color="000000"/>
        </w:rPr>
        <w:t xml:space="preserve">3. Joel Krieger, </w:t>
      </w:r>
      <w:r w:rsidRPr="002B3113">
        <w:rPr>
          <w:rFonts w:eastAsia="Calibri" w:cs="Times New Roman"/>
          <w:i/>
          <w:sz w:val="24"/>
          <w:szCs w:val="24"/>
          <w:u w:color="000000"/>
        </w:rPr>
        <w:t xml:space="preserve">Toàn cảnh Nền chính trị thế giới, </w:t>
      </w:r>
      <w:r w:rsidRPr="002B3113">
        <w:rPr>
          <w:rFonts w:eastAsia="Calibri" w:cs="Times New Roman"/>
          <w:sz w:val="24"/>
          <w:szCs w:val="24"/>
          <w:u w:color="000000"/>
        </w:rPr>
        <w:t>Nxb. Lao động, 2009</w:t>
      </w:r>
    </w:p>
    <w:p w:rsidR="002B3113" w:rsidRPr="002B3113" w:rsidRDefault="002B3113" w:rsidP="002B3113">
      <w:pPr>
        <w:spacing w:after="0" w:line="240" w:lineRule="auto"/>
        <w:jc w:val="both"/>
        <w:rPr>
          <w:rFonts w:eastAsia="Calibri" w:cs="Times New Roman"/>
          <w:sz w:val="24"/>
          <w:szCs w:val="24"/>
          <w:u w:color="000000"/>
        </w:rPr>
      </w:pPr>
      <w:r w:rsidRPr="002B3113">
        <w:rPr>
          <w:rFonts w:eastAsia="Calibri" w:cs="Times New Roman"/>
          <w:sz w:val="24"/>
          <w:szCs w:val="24"/>
          <w:u w:color="000000"/>
        </w:rPr>
        <w:t xml:space="preserve">4. Neil Davidson, </w:t>
      </w:r>
      <w:r w:rsidRPr="002B3113">
        <w:rPr>
          <w:rFonts w:eastAsia="Calibri" w:cs="Times New Roman"/>
          <w:i/>
          <w:iCs/>
          <w:sz w:val="24"/>
          <w:szCs w:val="24"/>
          <w:u w:color="000000"/>
        </w:rPr>
        <w:t>Nation – States Consciousness and Competition</w:t>
      </w:r>
      <w:r w:rsidRPr="002B3113">
        <w:rPr>
          <w:rFonts w:eastAsia="Calibri" w:cs="Times New Roman"/>
          <w:sz w:val="24"/>
          <w:szCs w:val="24"/>
          <w:u w:color="000000"/>
        </w:rPr>
        <w:t>, Haymarket, 2016.</w:t>
      </w:r>
    </w:p>
    <w:p w:rsidR="002B3113" w:rsidRPr="002B3113" w:rsidRDefault="002B3113" w:rsidP="002B3113">
      <w:pPr>
        <w:tabs>
          <w:tab w:val="left" w:pos="108"/>
        </w:tabs>
        <w:spacing w:after="0" w:line="240" w:lineRule="auto"/>
        <w:jc w:val="both"/>
        <w:rPr>
          <w:rFonts w:eastAsia="Calibri" w:cs="Times New Roman"/>
          <w:sz w:val="24"/>
          <w:szCs w:val="24"/>
          <w:u w:color="000000"/>
        </w:rPr>
      </w:pPr>
      <w:r w:rsidRPr="002B3113">
        <w:rPr>
          <w:rFonts w:eastAsia="Calibri" w:cs="Times New Roman"/>
          <w:sz w:val="24"/>
          <w:szCs w:val="24"/>
          <w:u w:color="000000"/>
        </w:rPr>
        <w:t xml:space="preserve">5. W. Phillips Shively, </w:t>
      </w:r>
      <w:r w:rsidRPr="002B3113">
        <w:rPr>
          <w:rFonts w:eastAsia="Calibri" w:cs="Times New Roman"/>
          <w:i/>
          <w:iCs/>
          <w:sz w:val="24"/>
          <w:szCs w:val="24"/>
          <w:u w:color="000000"/>
        </w:rPr>
        <w:t>Power &amp; Choice - An Introduction to Political Science</w:t>
      </w:r>
      <w:r w:rsidRPr="002B3113">
        <w:rPr>
          <w:rFonts w:eastAsia="Calibri" w:cs="Times New Roman"/>
          <w:sz w:val="24"/>
          <w:szCs w:val="24"/>
          <w:u w:color="000000"/>
        </w:rPr>
        <w:t>, Rowman &amp; Littlefield, 2018.</w:t>
      </w:r>
    </w:p>
    <w:p w:rsidR="002B3113" w:rsidRPr="002B3113" w:rsidRDefault="002B3113" w:rsidP="002B3113">
      <w:pPr>
        <w:tabs>
          <w:tab w:val="left" w:pos="108"/>
        </w:tabs>
        <w:spacing w:after="0" w:line="240" w:lineRule="auto"/>
        <w:jc w:val="both"/>
        <w:rPr>
          <w:rFonts w:eastAsia="Calibri" w:cs="Times New Roman"/>
          <w:b/>
          <w:sz w:val="26"/>
          <w:szCs w:val="26"/>
          <w:u w:color="000000"/>
        </w:rPr>
      </w:pPr>
      <w:r w:rsidRPr="002B3113">
        <w:rPr>
          <w:rFonts w:eastAsia="Calibri" w:cs="Times New Roman"/>
          <w:sz w:val="24"/>
          <w:szCs w:val="24"/>
          <w:u w:color="000000"/>
        </w:rPr>
        <w:t xml:space="preserve">6. Yuaval Noah Harari, </w:t>
      </w:r>
      <w:r w:rsidRPr="002B3113">
        <w:rPr>
          <w:rFonts w:eastAsia="Calibri" w:cs="Times New Roman"/>
          <w:i/>
          <w:sz w:val="24"/>
          <w:szCs w:val="24"/>
          <w:u w:color="000000"/>
        </w:rPr>
        <w:t xml:space="preserve">21 bài học cho thế kỷ 21, </w:t>
      </w:r>
      <w:r w:rsidRPr="002B3113">
        <w:rPr>
          <w:rFonts w:eastAsia="Calibri" w:cs="Times New Roman"/>
          <w:sz w:val="24"/>
          <w:szCs w:val="24"/>
          <w:u w:color="000000"/>
        </w:rPr>
        <w:t>Nxb. Thế giới, 2020</w:t>
      </w:r>
    </w:p>
    <w:p w:rsidR="00F3618D" w:rsidRDefault="00F3618D">
      <w:bookmarkStart w:id="2" w:name="_GoBack"/>
      <w:bookmarkEnd w:id="2"/>
    </w:p>
    <w:sectPr w:rsidR="00F3618D" w:rsidSect="00E7590B">
      <w:footerReference w:type="default" r:id="rId4"/>
      <w:pgSz w:w="11906" w:h="16838" w:code="9"/>
      <w:pgMar w:top="1134" w:right="1134" w:bottom="1134" w:left="1758" w:header="567" w:footer="567" w:gutter="0"/>
      <w:pgNumType w:start="1"/>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0C3" w:rsidRPr="0029389B" w:rsidRDefault="002B3113" w:rsidP="0029389B">
    <w:pPr>
      <w:pStyle w:val="Footer"/>
      <w:framePr w:wrap="around" w:vAnchor="text" w:hAnchor="margin" w:xAlign="right" w:y="1"/>
      <w:rPr>
        <w:rStyle w:val="PageNumber"/>
        <w:sz w:val="26"/>
        <w:szCs w:val="26"/>
      </w:rPr>
    </w:pPr>
    <w:r w:rsidRPr="0029389B">
      <w:rPr>
        <w:rStyle w:val="PageNumber"/>
        <w:sz w:val="26"/>
        <w:szCs w:val="26"/>
      </w:rPr>
      <w:fldChar w:fldCharType="begin"/>
    </w:r>
    <w:r w:rsidRPr="0029389B">
      <w:rPr>
        <w:rStyle w:val="PageNumber"/>
        <w:sz w:val="26"/>
        <w:szCs w:val="26"/>
      </w:rPr>
      <w:instrText xml:space="preserve">PAGE  </w:instrText>
    </w:r>
    <w:r w:rsidRPr="0029389B">
      <w:rPr>
        <w:rStyle w:val="PageNumber"/>
        <w:sz w:val="26"/>
        <w:szCs w:val="26"/>
      </w:rPr>
      <w:fldChar w:fldCharType="separate"/>
    </w:r>
    <w:r>
      <w:rPr>
        <w:rStyle w:val="PageNumber"/>
        <w:noProof/>
        <w:sz w:val="26"/>
        <w:szCs w:val="26"/>
      </w:rPr>
      <w:t>2</w:t>
    </w:r>
    <w:r w:rsidRPr="0029389B">
      <w:rPr>
        <w:rStyle w:val="PageNumber"/>
        <w:sz w:val="26"/>
        <w:szCs w:val="26"/>
      </w:rPr>
      <w:fldChar w:fldCharType="end"/>
    </w:r>
  </w:p>
  <w:p w:rsidR="004520C3" w:rsidRPr="0029389B" w:rsidRDefault="002B3113" w:rsidP="00E7590B">
    <w:pPr>
      <w:pStyle w:val="Footer"/>
      <w:rPr>
        <w:sz w:val="26"/>
        <w:szCs w:val="26"/>
        <w:lang w:val="nl-NL"/>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113"/>
    <w:rsid w:val="002133F0"/>
    <w:rsid w:val="002B3113"/>
    <w:rsid w:val="004B574E"/>
    <w:rsid w:val="00775E1E"/>
    <w:rsid w:val="0090568D"/>
    <w:rsid w:val="00B93CAB"/>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3E515-E71D-4387-9EC2-D5891C57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B31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3113"/>
  </w:style>
  <w:style w:type="character" w:styleId="PageNumber">
    <w:name w:val="page number"/>
    <w:basedOn w:val="DefaultParagraphFont"/>
    <w:uiPriority w:val="99"/>
    <w:semiHidden/>
    <w:unhideWhenUsed/>
    <w:rsid w:val="002B3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2025-12-08T07:21:00Z</dcterms:created>
  <dcterms:modified xsi:type="dcterms:W3CDTF">2025-12-08T07:21:00Z</dcterms:modified>
</cp:coreProperties>
</file>